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F629" w14:textId="543E73D4" w:rsidR="00E36A23" w:rsidRDefault="00E36A23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AEE7EBB" wp14:editId="60050B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6895" cy="54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33A53" w14:textId="67213540" w:rsidR="00E36A23" w:rsidRDefault="00E36A23"/>
    <w:p w14:paraId="01932580" w14:textId="77777777" w:rsidR="00E36A23" w:rsidRPr="00E36A23" w:rsidRDefault="00E36A23" w:rsidP="00E36A23">
      <w:pPr>
        <w:pStyle w:val="Subtitle"/>
        <w:spacing w:after="120"/>
        <w:jc w:val="center"/>
        <w:rPr>
          <w:rStyle w:val="Emphasis"/>
          <w:rFonts w:ascii="Century Gothic" w:hAnsi="Century Gothic" w:cs="Arial"/>
          <w:i w:val="0"/>
          <w:iCs w:val="0"/>
          <w:sz w:val="28"/>
          <w:szCs w:val="28"/>
        </w:rPr>
      </w:pPr>
      <w:r w:rsidRPr="00E36A23">
        <w:rPr>
          <w:rStyle w:val="Emphasis"/>
          <w:rFonts w:ascii="Century Gothic" w:hAnsi="Century Gothic" w:cs="Arial"/>
          <w:i w:val="0"/>
          <w:iCs w:val="0"/>
          <w:sz w:val="28"/>
          <w:szCs w:val="28"/>
        </w:rPr>
        <w:t>Mount Eliza Soccer Club</w:t>
      </w:r>
    </w:p>
    <w:p w14:paraId="05125620" w14:textId="12D4A686" w:rsidR="00E36A23" w:rsidRPr="00E36A23" w:rsidRDefault="00E36A23" w:rsidP="00E36A23">
      <w:pPr>
        <w:pStyle w:val="Subtitle"/>
        <w:spacing w:after="120"/>
        <w:ind w:left="2160" w:firstLine="720"/>
        <w:rPr>
          <w:rStyle w:val="Emphasis"/>
          <w:rFonts w:ascii="Century Gothic" w:hAnsi="Century Gothic" w:cs="Arial"/>
          <w:i w:val="0"/>
          <w:iCs w:val="0"/>
          <w:sz w:val="28"/>
          <w:szCs w:val="28"/>
        </w:rPr>
      </w:pPr>
      <w:r w:rsidRPr="00E36A23">
        <w:rPr>
          <w:rStyle w:val="Emphasis"/>
          <w:rFonts w:ascii="Century Gothic" w:hAnsi="Century Gothic" w:cs="Arial"/>
          <w:i w:val="0"/>
          <w:iCs w:val="0"/>
          <w:sz w:val="28"/>
          <w:szCs w:val="28"/>
        </w:rPr>
        <w:t xml:space="preserve">Child Safety </w:t>
      </w:r>
      <w:r w:rsidRPr="00E36A23">
        <w:rPr>
          <w:rStyle w:val="Emphasis"/>
          <w:rFonts w:ascii="Century Gothic" w:hAnsi="Century Gothic" w:cs="Arial"/>
          <w:i w:val="0"/>
          <w:iCs w:val="0"/>
          <w:sz w:val="28"/>
          <w:szCs w:val="28"/>
        </w:rPr>
        <w:t>Policy</w:t>
      </w:r>
    </w:p>
    <w:p w14:paraId="0004D3D0" w14:textId="0554A18C" w:rsidR="00E36A23" w:rsidRDefault="00E36A23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09"/>
        <w:gridCol w:w="6848"/>
      </w:tblGrid>
      <w:tr w:rsidR="00E36A23" w:rsidRPr="00CD39CF" w14:paraId="538985BB" w14:textId="77777777" w:rsidTr="00C520F1">
        <w:tc>
          <w:tcPr>
            <w:tcW w:w="2309" w:type="dxa"/>
          </w:tcPr>
          <w:p w14:paraId="4AE9CB31" w14:textId="77777777" w:rsidR="00E36A23" w:rsidRPr="00CD39CF" w:rsidRDefault="00E36A23" w:rsidP="00C520F1">
            <w:pPr>
              <w:rPr>
                <w:b/>
              </w:rPr>
            </w:pPr>
            <w:r w:rsidRPr="00CD39CF">
              <w:rPr>
                <w:b/>
              </w:rPr>
              <w:t>Policy Name</w:t>
            </w:r>
          </w:p>
        </w:tc>
        <w:tc>
          <w:tcPr>
            <w:tcW w:w="6848" w:type="dxa"/>
          </w:tcPr>
          <w:p w14:paraId="0624F9A3" w14:textId="77777777" w:rsidR="00E36A23" w:rsidRPr="00CD39CF" w:rsidRDefault="00E36A23" w:rsidP="00C520F1">
            <w:r w:rsidRPr="00CD39CF">
              <w:t>Child Safety Policy</w:t>
            </w:r>
          </w:p>
        </w:tc>
      </w:tr>
      <w:tr w:rsidR="00E36A23" w:rsidRPr="00CD39CF" w14:paraId="6333B4DE" w14:textId="77777777" w:rsidTr="00C520F1">
        <w:tc>
          <w:tcPr>
            <w:tcW w:w="2309" w:type="dxa"/>
          </w:tcPr>
          <w:p w14:paraId="5DDC3484" w14:textId="77777777" w:rsidR="00E36A23" w:rsidRPr="00CD39CF" w:rsidRDefault="00E36A23" w:rsidP="00C520F1">
            <w:pPr>
              <w:rPr>
                <w:b/>
              </w:rPr>
            </w:pPr>
            <w:r w:rsidRPr="00CD39CF">
              <w:rPr>
                <w:b/>
              </w:rPr>
              <w:t>Policy Number</w:t>
            </w:r>
          </w:p>
        </w:tc>
        <w:tc>
          <w:tcPr>
            <w:tcW w:w="6848" w:type="dxa"/>
          </w:tcPr>
          <w:p w14:paraId="63D7A722" w14:textId="77777777" w:rsidR="00E36A23" w:rsidRPr="00CD39CF" w:rsidRDefault="00E36A23" w:rsidP="00C520F1"/>
        </w:tc>
      </w:tr>
      <w:tr w:rsidR="00E36A23" w:rsidRPr="00CD39CF" w14:paraId="069395A3" w14:textId="77777777" w:rsidTr="00C520F1">
        <w:tc>
          <w:tcPr>
            <w:tcW w:w="2309" w:type="dxa"/>
          </w:tcPr>
          <w:p w14:paraId="51AE899B" w14:textId="77777777" w:rsidR="00E36A23" w:rsidRPr="00CD39CF" w:rsidRDefault="00E36A23" w:rsidP="00C520F1">
            <w:pPr>
              <w:rPr>
                <w:b/>
              </w:rPr>
            </w:pPr>
            <w:r w:rsidRPr="00CD39CF">
              <w:rPr>
                <w:b/>
              </w:rPr>
              <w:t>Policy Group</w:t>
            </w:r>
          </w:p>
        </w:tc>
        <w:tc>
          <w:tcPr>
            <w:tcW w:w="6848" w:type="dxa"/>
          </w:tcPr>
          <w:p w14:paraId="2FE1DACC" w14:textId="77777777" w:rsidR="00E36A23" w:rsidRPr="00CD39CF" w:rsidRDefault="00E36A23" w:rsidP="00C520F1"/>
        </w:tc>
      </w:tr>
      <w:tr w:rsidR="00E36A23" w:rsidRPr="00CD39CF" w14:paraId="6FA762D6" w14:textId="77777777" w:rsidTr="00C520F1">
        <w:tc>
          <w:tcPr>
            <w:tcW w:w="2309" w:type="dxa"/>
          </w:tcPr>
          <w:p w14:paraId="66E0334D" w14:textId="77777777" w:rsidR="00E36A23" w:rsidRPr="00CD39CF" w:rsidRDefault="00E36A23" w:rsidP="00C520F1">
            <w:pPr>
              <w:rPr>
                <w:b/>
              </w:rPr>
            </w:pPr>
            <w:r w:rsidRPr="00CD39CF">
              <w:rPr>
                <w:b/>
              </w:rPr>
              <w:t>Version</w:t>
            </w:r>
          </w:p>
        </w:tc>
        <w:tc>
          <w:tcPr>
            <w:tcW w:w="6848" w:type="dxa"/>
          </w:tcPr>
          <w:p w14:paraId="421D0DCE" w14:textId="77777777" w:rsidR="00E36A23" w:rsidRPr="00CD39CF" w:rsidRDefault="00E36A23" w:rsidP="00C520F1">
            <w:r>
              <w:t>2</w:t>
            </w:r>
          </w:p>
        </w:tc>
      </w:tr>
      <w:tr w:rsidR="00E36A23" w:rsidRPr="00CD39CF" w14:paraId="15D293D6" w14:textId="77777777" w:rsidTr="00C520F1">
        <w:tc>
          <w:tcPr>
            <w:tcW w:w="2309" w:type="dxa"/>
          </w:tcPr>
          <w:p w14:paraId="0387A521" w14:textId="77777777" w:rsidR="00E36A23" w:rsidRPr="00CD39CF" w:rsidRDefault="00E36A23" w:rsidP="00C520F1">
            <w:pPr>
              <w:rPr>
                <w:b/>
              </w:rPr>
            </w:pPr>
            <w:r w:rsidRPr="00CD39CF">
              <w:rPr>
                <w:b/>
              </w:rPr>
              <w:t>Status</w:t>
            </w:r>
          </w:p>
        </w:tc>
        <w:tc>
          <w:tcPr>
            <w:tcW w:w="6848" w:type="dxa"/>
          </w:tcPr>
          <w:p w14:paraId="05D6A05C" w14:textId="77777777" w:rsidR="00E36A23" w:rsidRPr="00CD39CF" w:rsidRDefault="00E36A23" w:rsidP="00C520F1">
            <w:r w:rsidRPr="00CD39CF">
              <w:t>Ratified</w:t>
            </w:r>
          </w:p>
        </w:tc>
      </w:tr>
      <w:tr w:rsidR="00E36A23" w:rsidRPr="00CD39CF" w14:paraId="585E138E" w14:textId="77777777" w:rsidTr="00C520F1">
        <w:tc>
          <w:tcPr>
            <w:tcW w:w="2309" w:type="dxa"/>
          </w:tcPr>
          <w:p w14:paraId="4A7E24E0" w14:textId="77777777" w:rsidR="00E36A23" w:rsidRPr="00CD39CF" w:rsidRDefault="00E36A23" w:rsidP="00C520F1">
            <w:pPr>
              <w:rPr>
                <w:b/>
              </w:rPr>
            </w:pPr>
            <w:r w:rsidRPr="00CD39CF">
              <w:rPr>
                <w:b/>
              </w:rPr>
              <w:t>Date</w:t>
            </w:r>
          </w:p>
        </w:tc>
        <w:tc>
          <w:tcPr>
            <w:tcW w:w="6848" w:type="dxa"/>
          </w:tcPr>
          <w:p w14:paraId="64597EB0" w14:textId="77777777" w:rsidR="00E36A23" w:rsidRPr="00CD39CF" w:rsidRDefault="00E36A23" w:rsidP="00C520F1">
            <w:r w:rsidRPr="00CD39CF">
              <w:t>30 May 2022</w:t>
            </w:r>
          </w:p>
        </w:tc>
      </w:tr>
      <w:tr w:rsidR="00E36A23" w:rsidRPr="00CD39CF" w14:paraId="0B8E6805" w14:textId="77777777" w:rsidTr="00C520F1">
        <w:trPr>
          <w:trHeight w:val="604"/>
        </w:trPr>
        <w:tc>
          <w:tcPr>
            <w:tcW w:w="2309" w:type="dxa"/>
          </w:tcPr>
          <w:p w14:paraId="2C2124D3" w14:textId="77777777" w:rsidR="00E36A23" w:rsidRPr="00CD39CF" w:rsidRDefault="00E36A23" w:rsidP="00C520F1">
            <w:pPr>
              <w:rPr>
                <w:b/>
              </w:rPr>
            </w:pPr>
            <w:r w:rsidRPr="00CD39CF">
              <w:rPr>
                <w:b/>
              </w:rPr>
              <w:t>Due for review/revision</w:t>
            </w:r>
          </w:p>
        </w:tc>
        <w:tc>
          <w:tcPr>
            <w:tcW w:w="6848" w:type="dxa"/>
          </w:tcPr>
          <w:p w14:paraId="0E8E7E42" w14:textId="77777777" w:rsidR="00E36A23" w:rsidRPr="00CD39CF" w:rsidRDefault="00E36A23" w:rsidP="00C520F1">
            <w:r w:rsidRPr="00CD39CF">
              <w:t>30 May 202</w:t>
            </w:r>
            <w:r>
              <w:t>5</w:t>
            </w:r>
          </w:p>
        </w:tc>
      </w:tr>
      <w:tr w:rsidR="00E36A23" w:rsidRPr="00CD39CF" w14:paraId="109BDB9C" w14:textId="77777777" w:rsidTr="00C520F1">
        <w:tc>
          <w:tcPr>
            <w:tcW w:w="2309" w:type="dxa"/>
          </w:tcPr>
          <w:p w14:paraId="71394A93" w14:textId="77777777" w:rsidR="00E36A23" w:rsidRPr="00CD39CF" w:rsidRDefault="00E36A23" w:rsidP="00C520F1">
            <w:pPr>
              <w:rPr>
                <w:b/>
              </w:rPr>
            </w:pPr>
            <w:r w:rsidRPr="00CD39CF">
              <w:rPr>
                <w:b/>
              </w:rPr>
              <w:t>Owner</w:t>
            </w:r>
          </w:p>
        </w:tc>
        <w:tc>
          <w:tcPr>
            <w:tcW w:w="6848" w:type="dxa"/>
          </w:tcPr>
          <w:p w14:paraId="3DEEE389" w14:textId="77777777" w:rsidR="00E36A23" w:rsidRPr="00CD39CF" w:rsidRDefault="00E36A23" w:rsidP="00C520F1">
            <w:r w:rsidRPr="00CD39CF">
              <w:t>Executive Committee</w:t>
            </w:r>
          </w:p>
        </w:tc>
      </w:tr>
    </w:tbl>
    <w:p w14:paraId="1B5DB46A" w14:textId="322CE59C" w:rsidR="00E36A23" w:rsidRPr="00CD39CF" w:rsidRDefault="00E36A23" w:rsidP="00E36A23">
      <w:pPr>
        <w:pStyle w:val="Heading1"/>
      </w:pPr>
      <w:r w:rsidRPr="00CD39CF">
        <w:t>Policy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6945"/>
      </w:tblGrid>
      <w:tr w:rsidR="00E36A23" w:rsidRPr="00CD39CF" w14:paraId="2FBE19D7" w14:textId="77777777" w:rsidTr="00C520F1">
        <w:trPr>
          <w:trHeight w:val="22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135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 </w:t>
            </w:r>
            <w:r w:rsidRPr="00CD39CF">
              <w:rPr>
                <w:rFonts w:asciiTheme="minorHAnsi" w:hAnsiTheme="minorHAnsi"/>
                <w:b/>
                <w:bCs/>
              </w:rPr>
              <w:t xml:space="preserve">Objectives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221" w14:textId="4F0E5010" w:rsidR="00E36A23" w:rsidRPr="00CD39CF" w:rsidRDefault="00E36A23" w:rsidP="00C520F1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The purpose of this policy is to ensure the safety and wellbeing of all children and young people </w:t>
            </w:r>
            <w:r w:rsidRPr="00CD39CF">
              <w:rPr>
                <w:rFonts w:asciiTheme="minorHAnsi" w:hAnsiTheme="minorHAnsi"/>
              </w:rPr>
              <w:t>accessing or</w:t>
            </w:r>
            <w:r w:rsidRPr="00CD39CF">
              <w:rPr>
                <w:rFonts w:asciiTheme="minorHAnsi" w:hAnsiTheme="minorHAnsi"/>
              </w:rPr>
              <w:t xml:space="preserve"> associated with </w:t>
            </w:r>
            <w:r>
              <w:rPr>
                <w:rFonts w:asciiTheme="minorHAnsi" w:hAnsiTheme="minorHAnsi"/>
              </w:rPr>
              <w:t>Mount Eliza Soccer Club.</w:t>
            </w:r>
            <w:r w:rsidRPr="00CD39CF">
              <w:rPr>
                <w:rFonts w:asciiTheme="minorHAnsi" w:hAnsiTheme="minorHAnsi"/>
              </w:rPr>
              <w:t xml:space="preserve"> </w:t>
            </w:r>
          </w:p>
        </w:tc>
      </w:tr>
      <w:tr w:rsidR="00E36A23" w:rsidRPr="00CD39CF" w14:paraId="59BF82D3" w14:textId="77777777" w:rsidTr="00C520F1">
        <w:trPr>
          <w:trHeight w:val="145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C62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Context and scope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5D3" w14:textId="77777777" w:rsidR="00E36A23" w:rsidRDefault="00E36A23" w:rsidP="00C520F1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The Child Safety policy fulfils </w:t>
            </w:r>
            <w:r>
              <w:rPr>
                <w:rFonts w:asciiTheme="minorHAnsi" w:hAnsiTheme="minorHAnsi"/>
              </w:rPr>
              <w:t>Mount Eliza Soccer Club’s</w:t>
            </w:r>
            <w:r w:rsidRPr="00CD39CF">
              <w:rPr>
                <w:rFonts w:asciiTheme="minorHAnsi" w:hAnsiTheme="minorHAnsi"/>
              </w:rPr>
              <w:t xml:space="preserve"> obligations under State legislation concerning Mandatory reporting of Child Abuse. </w:t>
            </w:r>
          </w:p>
          <w:p w14:paraId="607B784C" w14:textId="77777777" w:rsidR="00E36A23" w:rsidRPr="00CD39CF" w:rsidRDefault="00E36A23" w:rsidP="00C520F1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>The recent changes to The Victorian Child Safe Standards aim to drive cultural change in organisations so that protecting children from abuse is embedded in the everyday t</w:t>
            </w:r>
            <w:r>
              <w:rPr>
                <w:rFonts w:asciiTheme="minorHAnsi" w:hAnsiTheme="minorHAnsi"/>
              </w:rPr>
              <w:t xml:space="preserve">hinking and practice of leaders, </w:t>
            </w:r>
            <w:proofErr w:type="gramStart"/>
            <w:r w:rsidRPr="00CD39CF">
              <w:rPr>
                <w:rFonts w:asciiTheme="minorHAnsi" w:hAnsiTheme="minorHAnsi"/>
              </w:rPr>
              <w:t>staff</w:t>
            </w:r>
            <w:proofErr w:type="gramEnd"/>
            <w:r>
              <w:rPr>
                <w:rFonts w:asciiTheme="minorHAnsi" w:hAnsiTheme="minorHAnsi"/>
              </w:rPr>
              <w:t xml:space="preserve"> and volunteers</w:t>
            </w:r>
            <w:r w:rsidRPr="00CD39CF">
              <w:rPr>
                <w:rFonts w:asciiTheme="minorHAnsi" w:hAnsiTheme="minorHAnsi"/>
              </w:rPr>
              <w:t xml:space="preserve">. </w:t>
            </w:r>
          </w:p>
          <w:p w14:paraId="7BC2E1BC" w14:textId="77777777" w:rsidR="00E36A23" w:rsidRPr="00CD39CF" w:rsidRDefault="00E36A23" w:rsidP="00C520F1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This </w:t>
            </w:r>
            <w:r>
              <w:rPr>
                <w:rFonts w:asciiTheme="minorHAnsi" w:hAnsiTheme="minorHAnsi"/>
              </w:rPr>
              <w:t xml:space="preserve">policy </w:t>
            </w:r>
            <w:r w:rsidRPr="00CD39CF">
              <w:rPr>
                <w:rFonts w:asciiTheme="minorHAnsi" w:hAnsiTheme="minorHAnsi"/>
              </w:rPr>
              <w:t xml:space="preserve">will assist the organisation </w:t>
            </w:r>
            <w:proofErr w:type="gramStart"/>
            <w:r w:rsidRPr="00CD39CF">
              <w:rPr>
                <w:rFonts w:asciiTheme="minorHAnsi" w:hAnsiTheme="minorHAnsi"/>
              </w:rPr>
              <w:t>to;</w:t>
            </w:r>
            <w:proofErr w:type="gramEnd"/>
            <w:r w:rsidRPr="00CD39CF">
              <w:rPr>
                <w:rFonts w:asciiTheme="minorHAnsi" w:hAnsiTheme="minorHAnsi"/>
              </w:rPr>
              <w:t xml:space="preserve"> </w:t>
            </w:r>
          </w:p>
          <w:p w14:paraId="7E5AD93C" w14:textId="77777777" w:rsidR="00E36A23" w:rsidRPr="00CD39CF" w:rsidRDefault="00E36A23" w:rsidP="00E36A23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Prevent child abuse</w:t>
            </w:r>
          </w:p>
          <w:p w14:paraId="7E4CE162" w14:textId="77777777" w:rsidR="00E36A23" w:rsidRDefault="00E36A23" w:rsidP="00E36A23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Encourage reporting of any abuse that does occur</w:t>
            </w:r>
          </w:p>
          <w:p w14:paraId="666F5FEA" w14:textId="77777777" w:rsidR="00E36A23" w:rsidRPr="00CD39CF" w:rsidRDefault="00E36A23" w:rsidP="00E36A23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Improve responses to any allegations of child abuse</w:t>
            </w:r>
          </w:p>
        </w:tc>
      </w:tr>
      <w:tr w:rsidR="00E36A23" w:rsidRPr="00CD39CF" w14:paraId="2A5ADB2E" w14:textId="77777777" w:rsidTr="00C520F1">
        <w:trPr>
          <w:trHeight w:val="31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B4B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Definitions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2A3" w14:textId="77777777" w:rsidR="00E36A23" w:rsidRPr="00CD39CF" w:rsidRDefault="00E36A23" w:rsidP="00C520F1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For the purposes of this policy: </w:t>
            </w:r>
          </w:p>
          <w:p w14:paraId="760EA19C" w14:textId="77777777" w:rsidR="00E36A23" w:rsidRPr="00CD39CF" w:rsidRDefault="00E36A23" w:rsidP="00C520F1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Child means a person who is under 18 years of age. </w:t>
            </w:r>
          </w:p>
        </w:tc>
      </w:tr>
      <w:tr w:rsidR="00E36A23" w:rsidRPr="00CD39CF" w14:paraId="3C0E9675" w14:textId="77777777" w:rsidTr="00C520F1">
        <w:trPr>
          <w:trHeight w:val="31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0C6" w14:textId="77777777" w:rsidR="00E36A23" w:rsidRPr="00CD39CF" w:rsidRDefault="00E36A23" w:rsidP="00C520F1">
            <w:pPr>
              <w:rPr>
                <w:lang w:val="en-GB"/>
              </w:rPr>
            </w:pPr>
            <w:r w:rsidRPr="00CD39CF">
              <w:rPr>
                <w:lang w:val="en-GB"/>
              </w:rPr>
              <w:t xml:space="preserve"> </w:t>
            </w:r>
            <w:r w:rsidRPr="00CD39CF">
              <w:rPr>
                <w:b/>
                <w:bCs/>
                <w:lang w:val="en-GB"/>
              </w:rPr>
              <w:t xml:space="preserve">Policy statement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D8F" w14:textId="77777777" w:rsidR="00E36A23" w:rsidRDefault="00E36A23" w:rsidP="00C520F1">
            <w:pPr>
              <w:spacing w:after="120"/>
              <w:rPr>
                <w:lang w:val="en-GB"/>
              </w:rPr>
            </w:pPr>
            <w:r>
              <w:t>Mount Eliza Soccer Club</w:t>
            </w:r>
            <w:r w:rsidRPr="00CD39CF">
              <w:t xml:space="preserve"> </w:t>
            </w:r>
            <w:r w:rsidRPr="00CD39CF">
              <w:rPr>
                <w:lang w:val="en-GB"/>
              </w:rPr>
              <w:t xml:space="preserve">supports the rights of the child and will act without hesitation to ensure child safety is </w:t>
            </w:r>
            <w:proofErr w:type="gramStart"/>
            <w:r w:rsidRPr="00CD39CF">
              <w:rPr>
                <w:lang w:val="en-GB"/>
              </w:rPr>
              <w:t>maintained at all times</w:t>
            </w:r>
            <w:proofErr w:type="gramEnd"/>
            <w:r w:rsidRPr="00CD39CF">
              <w:rPr>
                <w:lang w:val="en-GB"/>
              </w:rPr>
              <w:t xml:space="preserve">. </w:t>
            </w:r>
          </w:p>
          <w:p w14:paraId="7E75B3B6" w14:textId="66E24AD6" w:rsidR="00E36A23" w:rsidRDefault="00E36A23" w:rsidP="00C520F1">
            <w:pPr>
              <w:spacing w:after="120"/>
              <w:rPr>
                <w:lang w:val="en-GB"/>
              </w:rPr>
            </w:pPr>
            <w:r w:rsidRPr="003E33BD">
              <w:rPr>
                <w:b/>
                <w:lang w:val="en-GB"/>
              </w:rPr>
              <w:t xml:space="preserve">We have zero tolerance of child </w:t>
            </w:r>
            <w:proofErr w:type="gramStart"/>
            <w:r w:rsidRPr="003E33BD">
              <w:rPr>
                <w:b/>
                <w:lang w:val="en-GB"/>
              </w:rPr>
              <w:t>abuse</w:t>
            </w:r>
            <w:proofErr w:type="gramEnd"/>
            <w:r w:rsidRPr="00CD39CF">
              <w:rPr>
                <w:lang w:val="en-GB"/>
              </w:rPr>
              <w:t xml:space="preserve"> and all allegations and safety concerns will be treated seriously and consistently wi</w:t>
            </w:r>
            <w:r>
              <w:rPr>
                <w:lang w:val="en-GB"/>
              </w:rPr>
              <w:t>th our policies and procedures.</w:t>
            </w:r>
          </w:p>
          <w:p w14:paraId="047C593D" w14:textId="77777777" w:rsidR="00E36A23" w:rsidRPr="00CD39CF" w:rsidRDefault="00E36A23" w:rsidP="00C520F1">
            <w:pPr>
              <w:spacing w:after="120"/>
              <w:rPr>
                <w:lang w:val="en-GB"/>
              </w:rPr>
            </w:pPr>
            <w:r>
              <w:lastRenderedPageBreak/>
              <w:t>Mount Eliza Soccer Club</w:t>
            </w:r>
            <w:r w:rsidRPr="00CD39CF">
              <w:t xml:space="preserve"> </w:t>
            </w:r>
            <w:r w:rsidRPr="00CD39CF">
              <w:rPr>
                <w:lang w:val="en-GB"/>
              </w:rPr>
              <w:t xml:space="preserve">is committed to: </w:t>
            </w:r>
          </w:p>
          <w:p w14:paraId="3178200D" w14:textId="77777777" w:rsidR="00E36A23" w:rsidRPr="00FB27F7" w:rsidRDefault="00E36A23" w:rsidP="00E36A23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GB"/>
              </w:rPr>
            </w:pPr>
            <w:r w:rsidRPr="00FB27F7">
              <w:rPr>
                <w:lang w:val="en-GB"/>
              </w:rPr>
              <w:t xml:space="preserve">Protecting children from physical, sexual, </w:t>
            </w:r>
            <w:proofErr w:type="gramStart"/>
            <w:r w:rsidRPr="00FB27F7">
              <w:rPr>
                <w:lang w:val="en-GB"/>
              </w:rPr>
              <w:t>emotional</w:t>
            </w:r>
            <w:proofErr w:type="gramEnd"/>
            <w:r w:rsidRPr="00FB27F7">
              <w:rPr>
                <w:lang w:val="en-GB"/>
              </w:rPr>
              <w:t xml:space="preserve"> and psychological abuse and neglect, as well as promoting their health and wellbeing. </w:t>
            </w:r>
          </w:p>
          <w:p w14:paraId="6872509C" w14:textId="77777777" w:rsidR="00E36A23" w:rsidRPr="00FB27F7" w:rsidRDefault="00E36A23" w:rsidP="00E36A23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GB"/>
              </w:rPr>
            </w:pPr>
            <w:r w:rsidRPr="00FB27F7">
              <w:rPr>
                <w:lang w:val="en-GB"/>
              </w:rPr>
              <w:t xml:space="preserve">Being a child safe organisation, where children and young people feel respected, </w:t>
            </w:r>
            <w:proofErr w:type="gramStart"/>
            <w:r w:rsidRPr="00FB27F7">
              <w:rPr>
                <w:lang w:val="en-GB"/>
              </w:rPr>
              <w:t>safe</w:t>
            </w:r>
            <w:proofErr w:type="gramEnd"/>
            <w:r w:rsidRPr="00FB27F7">
              <w:rPr>
                <w:lang w:val="en-GB"/>
              </w:rPr>
              <w:t xml:space="preserve"> and valued, and are encouraged to reach their full potential. </w:t>
            </w:r>
          </w:p>
          <w:p w14:paraId="048B723A" w14:textId="77777777" w:rsidR="00E36A23" w:rsidRPr="00CD39CF" w:rsidRDefault="00E36A23" w:rsidP="00E36A23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Promoting diversity and tolerance in our organisation, </w:t>
            </w:r>
            <w:proofErr w:type="gramStart"/>
            <w:r w:rsidRPr="00CD39CF">
              <w:rPr>
                <w:rFonts w:asciiTheme="minorHAnsi" w:hAnsiTheme="minorHAnsi"/>
              </w:rPr>
              <w:t>in particular we</w:t>
            </w:r>
            <w:proofErr w:type="gramEnd"/>
            <w:r w:rsidRPr="00CD39CF">
              <w:rPr>
                <w:rFonts w:asciiTheme="minorHAnsi" w:hAnsiTheme="minorHAnsi"/>
              </w:rPr>
              <w:t xml:space="preserve"> promote the cultural safety, participation and empowerment of Aboriginal children, children from a culturally and/or linguistically diverse backgrounds, children who identify as LGBTI or are gender questioning and children with a disability. </w:t>
            </w:r>
          </w:p>
          <w:p w14:paraId="74A9D0B7" w14:textId="0F580CAB" w:rsidR="00E36A23" w:rsidRPr="00FB27F7" w:rsidRDefault="00E36A23" w:rsidP="00E36A23">
            <w:pPr>
              <w:pStyle w:val="Default"/>
              <w:numPr>
                <w:ilvl w:val="0"/>
                <w:numId w:val="1"/>
              </w:numPr>
              <w:spacing w:after="120"/>
              <w:ind w:left="743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>Employees</w:t>
            </w:r>
            <w:r>
              <w:rPr>
                <w:rFonts w:asciiTheme="minorHAnsi" w:hAnsiTheme="minorHAnsi"/>
              </w:rPr>
              <w:t xml:space="preserve">, Coaches and </w:t>
            </w:r>
            <w:r>
              <w:rPr>
                <w:rFonts w:asciiTheme="minorHAnsi" w:hAnsiTheme="minorHAnsi"/>
              </w:rPr>
              <w:t>Volunteers at</w:t>
            </w:r>
            <w:r w:rsidRPr="00CD39CF">
              <w:rPr>
                <w:rFonts w:asciiTheme="minorHAnsi" w:hAnsiTheme="minorHAnsi"/>
              </w:rPr>
              <w:t xml:space="preserve">tend </w:t>
            </w:r>
            <w:proofErr w:type="spellStart"/>
            <w:r>
              <w:rPr>
                <w:rFonts w:asciiTheme="minorHAnsi" w:hAnsiTheme="minorHAnsi"/>
              </w:rPr>
              <w:t>ChildSafe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CD39CF">
              <w:rPr>
                <w:rFonts w:asciiTheme="minorHAnsi" w:hAnsiTheme="minorHAnsi"/>
              </w:rPr>
              <w:t xml:space="preserve">training and development programs to help identify, assess, and minimise risks of child abuse and to detect potential signs of child abuse and how to respond. </w:t>
            </w:r>
          </w:p>
          <w:p w14:paraId="31B8FEC8" w14:textId="7081ACAB" w:rsidR="00E36A23" w:rsidRPr="00CD39CF" w:rsidRDefault="00E36A23" w:rsidP="00C520F1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To ensure children are protected from physical, sexual, </w:t>
            </w:r>
            <w:r w:rsidRPr="00CD39CF">
              <w:rPr>
                <w:rFonts w:asciiTheme="minorHAnsi" w:hAnsiTheme="minorHAnsi"/>
              </w:rPr>
              <w:t>emotional,</w:t>
            </w:r>
            <w:r w:rsidRPr="00CD39CF">
              <w:rPr>
                <w:rFonts w:asciiTheme="minorHAnsi" w:hAnsiTheme="minorHAnsi"/>
              </w:rPr>
              <w:t xml:space="preserve"> and psychological abuse and neglect when accessing </w:t>
            </w:r>
            <w:r>
              <w:rPr>
                <w:rFonts w:asciiTheme="minorHAnsi" w:hAnsiTheme="minorHAnsi"/>
              </w:rPr>
              <w:t>Mount Eliza Soccer Club,</w:t>
            </w:r>
            <w:r w:rsidRPr="00CD39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 Club</w:t>
            </w:r>
            <w:r w:rsidRPr="00CD39CF">
              <w:rPr>
                <w:rFonts w:asciiTheme="minorHAnsi" w:hAnsiTheme="minorHAnsi"/>
              </w:rPr>
              <w:t xml:space="preserve"> will have procedures to ensure that: </w:t>
            </w:r>
          </w:p>
          <w:p w14:paraId="211313B4" w14:textId="77777777" w:rsidR="00E36A23" w:rsidRDefault="00E36A23" w:rsidP="00E36A23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Employees, Coaches and Team Managers will have: </w:t>
            </w:r>
          </w:p>
          <w:p w14:paraId="73E79A15" w14:textId="77777777" w:rsidR="00E36A23" w:rsidRPr="00CD39CF" w:rsidRDefault="00E36A23" w:rsidP="00E36A23">
            <w:pPr>
              <w:pStyle w:val="Default"/>
              <w:numPr>
                <w:ilvl w:val="1"/>
                <w:numId w:val="1"/>
              </w:numPr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Child-screening checks as per the relevant state-based requirements </w:t>
            </w:r>
          </w:p>
          <w:p w14:paraId="170F1297" w14:textId="77777777" w:rsidR="00E36A23" w:rsidRDefault="00E36A23" w:rsidP="00E36A23">
            <w:pPr>
              <w:pStyle w:val="Default"/>
              <w:numPr>
                <w:ilvl w:val="1"/>
                <w:numId w:val="1"/>
              </w:numPr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Abide by our Code of Conduct which specifies the standard of conduct required when working with children and how to behave with children in the organisation. </w:t>
            </w:r>
          </w:p>
          <w:p w14:paraId="3848E12E" w14:textId="77777777" w:rsidR="00E36A23" w:rsidRPr="008160F0" w:rsidRDefault="00E36A23" w:rsidP="00E36A23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 a </w:t>
            </w:r>
            <w:proofErr w:type="gramStart"/>
            <w:r>
              <w:rPr>
                <w:rFonts w:asciiTheme="minorHAnsi" w:hAnsiTheme="minorHAnsi"/>
              </w:rPr>
              <w:t>case by case</w:t>
            </w:r>
            <w:proofErr w:type="gramEnd"/>
            <w:r>
              <w:rPr>
                <w:rFonts w:asciiTheme="minorHAnsi" w:hAnsiTheme="minorHAnsi"/>
              </w:rPr>
              <w:t xml:space="preserve"> basis Employees, Coaches and Volunteers may be asked to complete a national police check</w:t>
            </w:r>
          </w:p>
          <w:p w14:paraId="5EF36FA3" w14:textId="77777777" w:rsidR="00E36A23" w:rsidRPr="00FB27F7" w:rsidRDefault="00E36A23" w:rsidP="00E36A23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Any suspected incident or allegation of a child being subject too physical, sexual, </w:t>
            </w:r>
            <w:proofErr w:type="gramStart"/>
            <w:r w:rsidRPr="00CD39CF">
              <w:rPr>
                <w:rFonts w:asciiTheme="minorHAnsi" w:hAnsiTheme="minorHAnsi"/>
              </w:rPr>
              <w:t>emotional</w:t>
            </w:r>
            <w:proofErr w:type="gramEnd"/>
            <w:r w:rsidRPr="00CD39CF">
              <w:rPr>
                <w:rFonts w:asciiTheme="minorHAnsi" w:hAnsiTheme="minorHAnsi"/>
              </w:rPr>
              <w:t xml:space="preserve"> or psychological abuse or neglect will be reporting and investigated. </w:t>
            </w:r>
          </w:p>
        </w:tc>
      </w:tr>
    </w:tbl>
    <w:p w14:paraId="16AB1090" w14:textId="360EA2FF" w:rsidR="00E36A23" w:rsidRDefault="00E36A23" w:rsidP="00E36A23">
      <w:pPr>
        <w:pStyle w:val="Heading1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A8FE65A" wp14:editId="41FBB7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6895" cy="542925"/>
            <wp:effectExtent l="0" t="0" r="0" b="9525"/>
            <wp:wrapSquare wrapText="bothSides"/>
            <wp:docPr id="16" name="Picture 1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1EE49" w14:textId="77777777" w:rsidR="00E36A23" w:rsidRDefault="00E36A23" w:rsidP="00E36A23">
      <w:pPr>
        <w:pStyle w:val="Heading1"/>
      </w:pPr>
    </w:p>
    <w:p w14:paraId="16AEE2F8" w14:textId="515F55DD" w:rsidR="00E36A23" w:rsidRPr="00CD39CF" w:rsidRDefault="00E36A23" w:rsidP="00E36A23">
      <w:pPr>
        <w:pStyle w:val="Heading1"/>
      </w:pPr>
      <w:r w:rsidRPr="00CD39CF">
        <w:t>Procedures and Related Documents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6945"/>
      </w:tblGrid>
      <w:tr w:rsidR="00E36A23" w:rsidRPr="00CD39CF" w14:paraId="62D3546A" w14:textId="77777777" w:rsidTr="00C520F1">
        <w:trPr>
          <w:trHeight w:val="493"/>
        </w:trPr>
        <w:tc>
          <w:tcPr>
            <w:tcW w:w="2230" w:type="dxa"/>
          </w:tcPr>
          <w:p w14:paraId="4E45FD1D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Procedures that relate to this policy </w:t>
            </w:r>
          </w:p>
        </w:tc>
        <w:tc>
          <w:tcPr>
            <w:tcW w:w="6945" w:type="dxa"/>
          </w:tcPr>
          <w:p w14:paraId="6E0C2423" w14:textId="77777777" w:rsidR="00E36A23" w:rsidRPr="00FB27F7" w:rsidRDefault="00E36A23" w:rsidP="00C520F1">
            <w:pPr>
              <w:pStyle w:val="Default"/>
              <w:rPr>
                <w:rFonts w:asciiTheme="minorHAnsi" w:hAnsiTheme="minorHAnsi"/>
                <w:color w:val="FF0000"/>
              </w:rPr>
            </w:pPr>
            <w:r w:rsidRPr="00FB27F7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E36A23" w:rsidRPr="00CD39CF" w14:paraId="69032022" w14:textId="77777777" w:rsidTr="00C520F1">
        <w:trPr>
          <w:trHeight w:val="311"/>
        </w:trPr>
        <w:tc>
          <w:tcPr>
            <w:tcW w:w="2230" w:type="dxa"/>
          </w:tcPr>
          <w:p w14:paraId="605A5088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Related policies </w:t>
            </w:r>
          </w:p>
        </w:tc>
        <w:tc>
          <w:tcPr>
            <w:tcW w:w="6945" w:type="dxa"/>
          </w:tcPr>
          <w:p w14:paraId="03D04C13" w14:textId="77777777" w:rsidR="00E36A23" w:rsidRPr="00FB27F7" w:rsidRDefault="00E36A23" w:rsidP="00C520F1">
            <w:pPr>
              <w:pStyle w:val="Default"/>
              <w:rPr>
                <w:rFonts w:asciiTheme="minorHAnsi" w:hAnsiTheme="minorHAnsi"/>
                <w:color w:val="FF0000"/>
              </w:rPr>
            </w:pPr>
          </w:p>
        </w:tc>
      </w:tr>
      <w:tr w:rsidR="00E36A23" w:rsidRPr="00CD39CF" w14:paraId="1CAAC24D" w14:textId="77777777" w:rsidTr="00C520F1">
        <w:trPr>
          <w:trHeight w:val="948"/>
        </w:trPr>
        <w:tc>
          <w:tcPr>
            <w:tcW w:w="2230" w:type="dxa"/>
          </w:tcPr>
          <w:p w14:paraId="37F4B123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Relevant legislation or standards </w:t>
            </w:r>
          </w:p>
        </w:tc>
        <w:tc>
          <w:tcPr>
            <w:tcW w:w="6945" w:type="dxa"/>
          </w:tcPr>
          <w:p w14:paraId="413C5E10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Child Wellbeing and Safety Amendment (Child Safe Standards) Bill 2015 (Vic) </w:t>
            </w:r>
          </w:p>
          <w:p w14:paraId="43F15731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Crimes Amendment (Protection of Children) Act 2014 (Vic) </w:t>
            </w:r>
          </w:p>
        </w:tc>
      </w:tr>
    </w:tbl>
    <w:p w14:paraId="616B38BA" w14:textId="5E3B6BF9" w:rsidR="00E36A23" w:rsidRDefault="00E36A23" w:rsidP="00E36A23">
      <w:pPr>
        <w:rPr>
          <w:b/>
          <w:bCs/>
        </w:rPr>
      </w:pPr>
    </w:p>
    <w:p w14:paraId="696C1ED2" w14:textId="77777777" w:rsidR="00E36A23" w:rsidRPr="00CD39CF" w:rsidRDefault="00E36A23" w:rsidP="00E36A23">
      <w:pPr>
        <w:pStyle w:val="Heading1"/>
      </w:pPr>
      <w:r w:rsidRPr="00CD39CF">
        <w:t>Document Change History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75"/>
        <w:gridCol w:w="1475"/>
        <w:gridCol w:w="1475"/>
        <w:gridCol w:w="1291"/>
        <w:gridCol w:w="1659"/>
      </w:tblGrid>
      <w:tr w:rsidR="00E36A23" w:rsidRPr="00CD39CF" w14:paraId="5AA2EB41" w14:textId="77777777" w:rsidTr="00C520F1">
        <w:trPr>
          <w:trHeight w:val="99"/>
        </w:trPr>
        <w:tc>
          <w:tcPr>
            <w:tcW w:w="1475" w:type="dxa"/>
          </w:tcPr>
          <w:p w14:paraId="73E743AA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Version </w:t>
            </w:r>
          </w:p>
        </w:tc>
        <w:tc>
          <w:tcPr>
            <w:tcW w:w="1475" w:type="dxa"/>
          </w:tcPr>
          <w:p w14:paraId="0A1BC7BF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Status* </w:t>
            </w:r>
          </w:p>
        </w:tc>
        <w:tc>
          <w:tcPr>
            <w:tcW w:w="1475" w:type="dxa"/>
          </w:tcPr>
          <w:p w14:paraId="66CAAEF2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Comments </w:t>
            </w:r>
          </w:p>
        </w:tc>
        <w:tc>
          <w:tcPr>
            <w:tcW w:w="1475" w:type="dxa"/>
          </w:tcPr>
          <w:p w14:paraId="08A65B79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Prepared by </w:t>
            </w:r>
          </w:p>
        </w:tc>
        <w:tc>
          <w:tcPr>
            <w:tcW w:w="1291" w:type="dxa"/>
          </w:tcPr>
          <w:p w14:paraId="710FF776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Ratified by </w:t>
            </w:r>
          </w:p>
        </w:tc>
        <w:tc>
          <w:tcPr>
            <w:tcW w:w="1659" w:type="dxa"/>
          </w:tcPr>
          <w:p w14:paraId="0C956727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Date Ratified </w:t>
            </w:r>
          </w:p>
        </w:tc>
      </w:tr>
      <w:tr w:rsidR="00E36A23" w:rsidRPr="00CD39CF" w14:paraId="2FE311AC" w14:textId="77777777" w:rsidTr="00C520F1">
        <w:trPr>
          <w:trHeight w:val="344"/>
        </w:trPr>
        <w:tc>
          <w:tcPr>
            <w:tcW w:w="1475" w:type="dxa"/>
          </w:tcPr>
          <w:p w14:paraId="3727FD46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1475" w:type="dxa"/>
          </w:tcPr>
          <w:p w14:paraId="142C260C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Ratified </w:t>
            </w:r>
          </w:p>
        </w:tc>
        <w:tc>
          <w:tcPr>
            <w:tcW w:w="1475" w:type="dxa"/>
          </w:tcPr>
          <w:p w14:paraId="7CBC5600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14:paraId="603C2E51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Aaron Garth</w:t>
            </w:r>
          </w:p>
        </w:tc>
        <w:tc>
          <w:tcPr>
            <w:tcW w:w="1291" w:type="dxa"/>
          </w:tcPr>
          <w:p w14:paraId="7FC9BE0D" w14:textId="77777777" w:rsidR="00E36A23" w:rsidRPr="00621A7E" w:rsidRDefault="00E36A23" w:rsidP="00C520F1">
            <w:pPr>
              <w:pStyle w:val="Default"/>
            </w:pPr>
            <w:r w:rsidRPr="00621A7E">
              <w:t>Stephen Longhurst</w:t>
            </w:r>
          </w:p>
        </w:tc>
        <w:tc>
          <w:tcPr>
            <w:tcW w:w="1659" w:type="dxa"/>
          </w:tcPr>
          <w:p w14:paraId="798CF6C0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May 2019</w:t>
            </w:r>
          </w:p>
        </w:tc>
      </w:tr>
      <w:tr w:rsidR="00E36A23" w:rsidRPr="00CD39CF" w14:paraId="5DCE5B56" w14:textId="77777777" w:rsidTr="00C520F1">
        <w:trPr>
          <w:trHeight w:val="344"/>
        </w:trPr>
        <w:tc>
          <w:tcPr>
            <w:tcW w:w="1475" w:type="dxa"/>
          </w:tcPr>
          <w:p w14:paraId="3529B8F2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75" w:type="dxa"/>
          </w:tcPr>
          <w:p w14:paraId="1CA8DE01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14:paraId="155987C9" w14:textId="77777777" w:rsidR="00E36A23" w:rsidRPr="00CD39CF" w:rsidRDefault="00E36A23" w:rsidP="00C520F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14:paraId="26BADF12" w14:textId="77777777" w:rsidR="00E36A23" w:rsidRDefault="00E36A23" w:rsidP="00C520F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Sandra Gibbs </w:t>
            </w:r>
          </w:p>
        </w:tc>
        <w:tc>
          <w:tcPr>
            <w:tcW w:w="1291" w:type="dxa"/>
          </w:tcPr>
          <w:p w14:paraId="6A0C8017" w14:textId="77777777" w:rsidR="00E36A23" w:rsidRPr="00621A7E" w:rsidRDefault="00E36A23" w:rsidP="00C520F1">
            <w:pPr>
              <w:pStyle w:val="Default"/>
            </w:pPr>
            <w:r>
              <w:t xml:space="preserve">Justin Sheppard </w:t>
            </w:r>
          </w:p>
        </w:tc>
        <w:tc>
          <w:tcPr>
            <w:tcW w:w="1659" w:type="dxa"/>
          </w:tcPr>
          <w:p w14:paraId="7C9AE84A" w14:textId="77777777" w:rsidR="00E36A23" w:rsidRDefault="00E36A23" w:rsidP="00C520F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30/05/2022</w:t>
            </w:r>
          </w:p>
        </w:tc>
      </w:tr>
    </w:tbl>
    <w:p w14:paraId="591D827C" w14:textId="77777777" w:rsidR="008118D9" w:rsidRDefault="008118D9"/>
    <w:sectPr w:rsidR="0081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07B"/>
    <w:multiLevelType w:val="hybridMultilevel"/>
    <w:tmpl w:val="A7DA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064F1"/>
    <w:multiLevelType w:val="hybridMultilevel"/>
    <w:tmpl w:val="3F8C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757500">
    <w:abstractNumId w:val="1"/>
  </w:num>
  <w:num w:numId="2" w16cid:durableId="36899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23"/>
    <w:rsid w:val="00410EE8"/>
    <w:rsid w:val="008118D9"/>
    <w:rsid w:val="00E3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1312"/>
  <w15:chartTrackingRefBased/>
  <w15:docId w15:val="{F168CF10-3F6E-4419-AFCB-227870BF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23"/>
    <w:pPr>
      <w:spacing w:after="0" w:line="240" w:lineRule="auto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A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A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39"/>
    <w:rsid w:val="00E36A2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A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36A23"/>
    <w:pPr>
      <w:ind w:left="720"/>
      <w:contextualSpacing/>
    </w:p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E36A23"/>
    <w:rPr>
      <w:rFonts w:ascii="Calibri" w:eastAsia="Times New Roman" w:hAnsi="Calibri" w:cs="Times New Roman"/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E36A23"/>
    <w:rPr>
      <w:rFonts w:ascii="Calibri" w:eastAsia="Times New Roman" w:hAnsi="Calibri" w:cs="Times New Roman"/>
      <w:b/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E36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Sheppard</dc:creator>
  <cp:keywords/>
  <dc:description/>
  <cp:lastModifiedBy>Justin Sheppard</cp:lastModifiedBy>
  <cp:revision>1</cp:revision>
  <dcterms:created xsi:type="dcterms:W3CDTF">2022-08-24T02:30:00Z</dcterms:created>
  <dcterms:modified xsi:type="dcterms:W3CDTF">2022-08-24T02:36:00Z</dcterms:modified>
</cp:coreProperties>
</file>